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Chase Garrett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26,048</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52,287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70.95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40,685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67,460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73.02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55,534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07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20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26,775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51,975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restricted stock unit grant was for 78,143 restricted stock units on 09/16/2024. The units vest and convert into shares of common stock (on a 1-for-1 basis) at the rate of 1/3 on the first anniversary of the grant date; 1/3 on the second anniversary of the grant date; and 1/3 on the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original restricted stock unit grant was for 78,750 restricted stock units on 08/17/2025. The units vest and convert into shares of common stock (on a 1-for-1 basis) at the rate of 34% on September 17, 2026; 33% on June 7, 2027; and 33% on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3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830</Words>
  <Characters>4302</Characters>
  <CharactersWithSpaces>5010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